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9360" w:firstLine="0"/>
        <w:rPr>
          <w:small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PATVIRTINTA</w:t>
      </w:r>
    </w:p>
    <w:p>
      <w:pPr>
        <w:pStyle w:val="Normal.0"/>
        <w:ind w:left="9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mall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rajono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tarybos </w:t>
      </w:r>
    </w:p>
    <w:p>
      <w:pPr>
        <w:pStyle w:val="Normal.0"/>
        <w:ind w:left="9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2021 m. vasario 25 d. </w:t>
      </w:r>
    </w:p>
    <w:p>
      <w:pPr>
        <w:pStyle w:val="Normal.0"/>
        <w:ind w:left="9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sprendimu Nr. S1E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small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mall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small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smallCap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RAJONO JAUNIMO TURIZMO IR LAISVALAIKIO CENTRO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MET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VEIKLOS PLANAS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129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rajono jaunimo turizmo ir laisvalaikio centras (toliau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Centras) yra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rajono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biud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 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staiga, teikianti neformalaus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vietimo, laisvalaikio organizavimo paslaugas, sudaranti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lygas vaik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jaunimo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inimo, lavinimo ir savirai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 poreiki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tenkinimui bei socializacijai.</w:t>
      </w:r>
    </w:p>
    <w:p>
      <w:pPr>
        <w:pStyle w:val="Normal.0"/>
        <w:spacing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VIZIJA: Modernus, patrauklus, nuolat besimokantis, atviras pozityviai kaitai vaik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jaunimo ugdymo ir laisvalaikio centras,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lantis kokybi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kas turizmo, orientavimosi, veiklos paslaugas bei pasirinkimo galimybes, atitinkan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ias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vaik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jaunimo poreikius.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MISIJA: Jaunimo turizmo ir laisvalaikio centras, vadovaudamasis humanizmo, demokrati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kumo, tauti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kumo, atvirumo principais,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indamas</w:t>
      </w:r>
    </w:p>
    <w:p>
      <w:pPr>
        <w:pStyle w:val="Body Text"/>
        <w:spacing w:after="0"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mogaus vertingum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jo pasirinkimo laisv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ir dorin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atsakomyb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ugdydamas visapusi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kai harmoning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asmenyb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siekia: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ugdyti pilieti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demokrati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į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pasaul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ros,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sitikinim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gyvenimo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vairov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gyti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iuolaikin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kult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ir socialin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kompetencij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sudaryti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lygas brand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iai tautinei savimonei formuotis;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perteikti tautin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ir etnin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kult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ros pagrindus;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sudaryti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lygas tenkinti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intinius interesus, savirai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 poreik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tabs>
          <w:tab w:val="left" w:pos="2880"/>
        </w:tabs>
        <w:spacing w:after="0" w:line="360" w:lineRule="auto"/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tvirtinti dorov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ir sveikos gyvensenos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ius;</w:t>
      </w:r>
    </w:p>
    <w:p>
      <w:pPr>
        <w:pStyle w:val="Body Text1"/>
        <w:spacing w:line="360" w:lineRule="auto"/>
        <w:ind w:left="1440" w:firstLine="0"/>
        <w:rPr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teikti prevencines, informavimo, konsultavimo, socialini</w:t>
      </w:r>
      <w:r>
        <w:rPr>
          <w:sz w:val="24"/>
          <w:szCs w:val="24"/>
          <w:rtl w:val="0"/>
          <w:lang w:val="en-US"/>
        </w:rPr>
        <w:t xml:space="preserve">ų </w:t>
      </w:r>
      <w:r>
        <w:rPr>
          <w:sz w:val="24"/>
          <w:szCs w:val="24"/>
          <w:rtl w:val="0"/>
          <w:lang w:val="en-US"/>
        </w:rPr>
        <w:t xml:space="preserve">ir gyvenimo </w:t>
      </w:r>
      <w:r>
        <w:rPr>
          <w:sz w:val="24"/>
          <w:szCs w:val="24"/>
          <w:rtl w:val="0"/>
          <w:lang w:val="en-US"/>
        </w:rPr>
        <w:t>į</w:t>
      </w: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ū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ų </w:t>
      </w:r>
      <w:r>
        <w:rPr>
          <w:sz w:val="24"/>
          <w:szCs w:val="24"/>
          <w:rtl w:val="0"/>
          <w:lang w:val="en-US"/>
        </w:rPr>
        <w:t>ugdymo, sociokult</w:t>
      </w:r>
      <w:r>
        <w:rPr>
          <w:sz w:val="24"/>
          <w:szCs w:val="24"/>
          <w:rtl w:val="0"/>
          <w:lang w:val="en-US"/>
        </w:rPr>
        <w:t>ū</w:t>
      </w:r>
      <w:r>
        <w:rPr>
          <w:sz w:val="24"/>
          <w:szCs w:val="24"/>
          <w:rtl w:val="0"/>
          <w:lang w:val="en-US"/>
        </w:rPr>
        <w:t xml:space="preserve">rines ir kitas su jauno </w:t>
      </w:r>
      <w:r>
        <w:rPr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mogaus ugdymu susijusias paslaugas;</w:t>
      </w:r>
    </w:p>
    <w:p>
      <w:pPr>
        <w:pStyle w:val="Body Text1"/>
        <w:spacing w:line="360" w:lineRule="auto"/>
        <w:ind w:left="1440" w:firstLine="0"/>
        <w:rPr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organizuoti veiklas, skatinan</w:t>
      </w:r>
      <w:r>
        <w:rPr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ias jaunimo motyvacij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ir geb</w:t>
      </w:r>
      <w:r>
        <w:rPr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jimus, reikalingus s</w:t>
      </w:r>
      <w:r>
        <w:rPr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 xml:space="preserve">kmingai integracijai </w:t>
      </w:r>
      <w:r>
        <w:rPr>
          <w:sz w:val="24"/>
          <w:szCs w:val="24"/>
          <w:rtl w:val="0"/>
          <w:lang w:val="en-US"/>
        </w:rPr>
        <w:t xml:space="preserve">į </w:t>
      </w:r>
      <w:r>
        <w:rPr>
          <w:sz w:val="24"/>
          <w:szCs w:val="24"/>
          <w:rtl w:val="0"/>
          <w:lang w:val="en-US"/>
        </w:rPr>
        <w:t>darbo rink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Body Text1"/>
        <w:spacing w:line="360" w:lineRule="auto"/>
        <w:ind w:left="1440" w:firstLine="0"/>
        <w:rPr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teikti kitas laisvalaikio, socialin</w:t>
      </w:r>
      <w:r>
        <w:rPr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s bei psichologin</w:t>
      </w:r>
      <w:r>
        <w:rPr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s ar krizi</w:t>
      </w:r>
      <w:r>
        <w:rPr>
          <w:sz w:val="24"/>
          <w:szCs w:val="24"/>
          <w:rtl w:val="0"/>
          <w:lang w:val="en-US"/>
        </w:rPr>
        <w:t>ų į</w:t>
      </w:r>
      <w:r>
        <w:rPr>
          <w:sz w:val="24"/>
          <w:szCs w:val="24"/>
          <w:rtl w:val="0"/>
          <w:lang w:val="en-US"/>
        </w:rPr>
        <w:t xml:space="preserve">veikimo pagalbos paslaugas jauniems </w:t>
      </w:r>
      <w:r>
        <w:rPr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mon</w:t>
      </w:r>
      <w:r>
        <w:rPr>
          <w:sz w:val="24"/>
          <w:szCs w:val="24"/>
          <w:rtl w:val="0"/>
          <w:lang w:val="en-US"/>
        </w:rPr>
        <w:t>ė</w:t>
      </w:r>
      <w:r>
        <w:rPr>
          <w:sz w:val="24"/>
          <w:szCs w:val="24"/>
          <w:rtl w:val="0"/>
          <w:lang w:val="en-US"/>
        </w:rPr>
        <w:t>ms.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VEIKLOS STRATEGIN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KRYPTYS: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Vaik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jaunimo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imtumas, socializacija, alkoholio, narkotik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kit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psichotropini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iag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vartojimo prevencija bei sveikos gyvensenos ugdymas.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Edukacini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rimas ir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gyvendinimas bei dalyvavimas projektin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veikloje.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3. Darbuotoj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profesin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kompetencijos ugdymas ir kvalifikacijos tobulinimas.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Informacin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ir materialin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baz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stiprinimas.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DAVINIAI: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tikrinti turining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laisvalaik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tiek mokymosi, tiek atostog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metu, dalyvaujant turistiniuose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ygiuose, stovyklose, mokomosiose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vykose, 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ybose.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Ugdyti jaunosios kartos tauti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pilietin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savimon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santyk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 tautos kult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ros paveldu, puosel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demokratijos, atviros visuomen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vertybes.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tvirtinti dorov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ir sveikos gyvensenos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ius.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Profesin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kompetencijos ugdymas ir kvalifikacijos tobulinimas.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VEIKLOS PRINCIPAI: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Bendravimas ir bendradarbiavimas,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gyvendinant valstyb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ir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politik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2. Humani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kumas, demokrati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kumas, racionalumas ir atsinaujinimas.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Nuolatinis mokymasis bei kompetencij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vystymas, kaip konstruktyvi paties asmens veikla, siekiant aplinkos pozityvios kaitos ir geresnio gyvenimo.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Pagarba, tolerancija,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mesys, atsakomyb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ugdant visapusi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asmenyb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VEIKLOS PRIORITETAI: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Projekt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teikimas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respublikinius (Jaunimo reikal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departamento) ir tarptautinius fondus (Jaunimo tarptautin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bendradarbiavimo agent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), siekiant pritraukti papildom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ėšų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"/>
        <w:spacing w:after="0"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Vaik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jaunimo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imtumas, sveikos gyvensenos ugdymas.</w:t>
      </w:r>
    </w:p>
    <w:p>
      <w:pPr>
        <w:pStyle w:val="Normal.0"/>
        <w:spacing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Ilgalaikis prioritetas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socialin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tra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rajone.</w:t>
      </w:r>
    </w:p>
    <w:p>
      <w:pPr>
        <w:pStyle w:val="Normal.0"/>
        <w:spacing w:line="360" w:lineRule="auto"/>
        <w:ind w:firstLine="127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VEIKL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PLANAS</w:t>
      </w:r>
    </w:p>
    <w:tbl>
      <w:tblPr>
        <w:tblW w:w="1460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567"/>
        <w:gridCol w:w="567"/>
        <w:gridCol w:w="6946"/>
        <w:gridCol w:w="1843"/>
        <w:gridCol w:w="4110"/>
      </w:tblGrid>
      <w:tr>
        <w:tblPrEx>
          <w:shd w:val="clear" w:color="auto" w:fill="ced7e7"/>
        </w:tblPrEx>
        <w:trPr>
          <w:trHeight w:val="2699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Lentelės turinys"/>
              <w:spacing w:line="276" w:lineRule="auto"/>
              <w:ind w:left="113" w:right="113" w:firstLine="0"/>
              <w:jc w:val="center"/>
            </w:pPr>
            <w:r>
              <w:rPr>
                <w:shd w:val="nil" w:color="auto" w:fill="auto"/>
                <w:rtl w:val="0"/>
                <w:eastAsianLayout w:id="0" w:vert="1"/>
              </w:rPr>
              <w:t>Programos tikslo kodas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Lentelės turinys"/>
              <w:spacing w:line="276" w:lineRule="auto"/>
              <w:ind w:left="113" w:right="113" w:firstLine="0"/>
              <w:jc w:val="center"/>
              <w:rPr>
                <w:kern w:val="2"/>
                <w:shd w:val="nil" w:color="auto" w:fill="auto"/>
              </w:rPr>
            </w:pPr>
          </w:p>
          <w:p>
            <w:pPr>
              <w:pStyle w:val="Lentelės turinys"/>
              <w:bidi w:val="0"/>
              <w:spacing w:line="276" w:lineRule="auto"/>
              <w:ind w:left="113" w:right="113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eastAsianLayout w:id="1" w:vert="1"/>
              </w:rPr>
              <w:t>U</w:t>
            </w:r>
            <w:r>
              <w:rPr>
                <w:shd w:val="nil" w:color="auto" w:fill="auto"/>
                <w:rtl w:val="0"/>
                <w:eastAsianLayout w:id="2" w:vert="1"/>
              </w:rPr>
              <w:t>ž</w:t>
            </w:r>
            <w:r>
              <w:rPr>
                <w:shd w:val="nil" w:color="auto" w:fill="auto"/>
                <w:rtl w:val="0"/>
                <w:eastAsianLayout w:id="3" w:vert="1"/>
              </w:rPr>
              <w:t>davinio kodas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Lentelės turinys"/>
              <w:spacing w:line="276" w:lineRule="auto"/>
              <w:ind w:left="113" w:right="113" w:firstLine="0"/>
              <w:jc w:val="center"/>
            </w:pPr>
            <w:r>
              <w:rPr>
                <w:shd w:val="nil" w:color="auto" w:fill="auto"/>
                <w:rtl w:val="0"/>
                <w:eastAsianLayout w:id="4" w:vert="1"/>
              </w:rPr>
              <w:t>Priemon</w:t>
            </w:r>
            <w:r>
              <w:rPr>
                <w:shd w:val="nil" w:color="auto" w:fill="auto"/>
                <w:rtl w:val="0"/>
                <w:eastAsianLayout w:id="5" w:vert="1"/>
              </w:rPr>
              <w:t>ė</w:t>
            </w:r>
            <w:r>
              <w:rPr>
                <w:shd w:val="nil" w:color="auto" w:fill="auto"/>
                <w:rtl w:val="0"/>
                <w:eastAsianLayout w:id="6" w:vert="1"/>
              </w:rPr>
              <w:t>s kodas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  <w:rPr>
                <w:kern w:val="2"/>
                <w:shd w:val="nil" w:color="auto" w:fill="auto"/>
              </w:rPr>
            </w:pPr>
          </w:p>
          <w:p>
            <w:pPr>
              <w:pStyle w:val="Lentelės turinys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Priemon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pavadinimas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header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header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Atsakingas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403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</w:pPr>
            <w:r>
              <w:rPr>
                <w:b w:val="1"/>
                <w:bCs w:val="1"/>
                <w:kern w:val="0"/>
                <w:shd w:val="nil" w:color="auto" w:fill="auto"/>
                <w:rtl w:val="0"/>
                <w:lang w:val="en-US"/>
              </w:rPr>
              <w:t xml:space="preserve">Strateginis tikslas </w:t>
            </w:r>
            <w:r>
              <w:rPr>
                <w:b w:val="1"/>
                <w:bCs w:val="1"/>
                <w:kern w:val="0"/>
                <w:shd w:val="nil" w:color="auto" w:fill="auto"/>
                <w:rtl w:val="0"/>
              </w:rPr>
              <w:t xml:space="preserve">– </w:t>
            </w:r>
            <w:r>
              <w:rPr>
                <w:kern w:val="0"/>
                <w:shd w:val="nil" w:color="auto" w:fill="auto"/>
                <w:rtl w:val="0"/>
              </w:rPr>
              <w:t>sudaryti rajono vaik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ir jaunimo geras bei saugias mokymosi s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</w:rPr>
              <w:t>lygas, skatinti dalyvauti neformaliojo ugdymo veikloje.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346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</w:pP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davinys: Visus mokslo metus ir per atostogas organizuoti rajono 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ir jaunimo turining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laisvalaik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 xml:space="preserve">bei skatinti aktyviai dalyvauti turistiniuose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ygiuose, stovyklose, mokomosiose 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vykose,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ybose. 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 xml:space="preserve">Mokomieji turistiniai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ygiai, keliaujan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ios stovyklos (p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, dvira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iaurieti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ko 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jimo, vandens, kaln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Mokomosios orientavimosi sporto treniruot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fr-FR"/>
              </w:rPr>
              <w:t>s vis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am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iaus grupi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ugdytiniams. Varnik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nl-NL"/>
              </w:rPr>
              <w:t>, Spind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iaus, Megi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ki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Str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vos mi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kai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specialistai,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tadvario regioninis parkas, 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Valstybini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regioninis padalinys.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Orientavimosi sporto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s-ES_tradnl"/>
              </w:rPr>
              <w:t xml:space="preserve">ybos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Mergi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kalv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ke.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>tadvario regioninis parkas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 m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n.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rajono jaunimo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turizmo ir laisvalaikio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centras.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tadvario regioninis parkas, </w:t>
            </w:r>
          </w:p>
          <w:p>
            <w:pPr>
              <w:pStyle w:val="Normal.0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Valstybini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ur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regioninis padalinys.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Mokom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grupi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ugdytini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pavasario orientavimosi sporto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ybos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tadvaryje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line="276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Baland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io m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n.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kern w:val="2"/>
                <w:sz w:val="24"/>
                <w:szCs w:val="24"/>
                <w:shd w:val="nil" w:color="auto" w:fill="auto"/>
              </w:rPr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tadvario regioninis parkas,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Valstybini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regioninis padalinys'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Laipiojimo uolomis treniruot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klube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MONTIS MAGIA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Vilniuje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Laipiojimo uolomis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ybos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UAB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Montis Magia"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pt-PT"/>
              </w:rPr>
              <w:t xml:space="preserve">Turistinis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ygis Europos dienai pamin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ti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specialistai,</w:t>
            </w:r>
            <w:r>
              <w:rPr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seni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nija, 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rajono 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no kult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ros ir sporto centras, Valstybini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it-IT"/>
              </w:rPr>
              <w:t>regioninis padalinys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Vis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am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iaus mokom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grupi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ugdytini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pavasario turistinio s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</w:rPr>
              <w:t>skryd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io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 xml:space="preserve">ybos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bir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elis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specialistai,</w:t>
            </w:r>
            <w:r>
              <w:rPr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istorinis nacionalinis parkas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Vasaros keliaujan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ios stovyklos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Bir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elis, liepa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Vyr. specialist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specialistai 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vasaros keliaujanti dienos stovykla </w:t>
            </w:r>
          </w:p>
          <w:p>
            <w:pPr>
              <w:pStyle w:val="Normal.0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Keliauk, bendrauk,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ink"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Bir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elis, liepa, rugpj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es-ES_tradnl"/>
              </w:rPr>
              <w:t>Turizmo dienos 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jimas Trak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 xml:space="preserve">rajono 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 xml:space="preserve">vietimo </w:t>
            </w:r>
            <w:r>
              <w:rPr>
                <w:kern w:val="0"/>
                <w:shd w:val="nil" w:color="auto" w:fill="auto"/>
                <w:rtl w:val="0"/>
              </w:rPr>
              <w:t>į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staigose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Rugs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kern w:val="2"/>
                <w:sz w:val="24"/>
                <w:szCs w:val="24"/>
                <w:shd w:val="nil" w:color="auto" w:fill="auto"/>
              </w:rPr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specialistai,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rajono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vietimo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staigos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Mokom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grupi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ugdytini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turistinis s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skrydis, skirtas pasaulinei turizmo dienai pamin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ti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Rugs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  <w:rPr>
                <w:kern w:val="2"/>
                <w:sz w:val="24"/>
                <w:szCs w:val="24"/>
                <w:shd w:val="nil" w:color="auto" w:fill="auto"/>
              </w:rPr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specialistai,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Valstybini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regioninis padalinys,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istorinis nacionalinis parkas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Kaln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turizmo technikos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ybos Centro metodin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je klas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Laipiojimo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ybos Centro metodin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je klas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je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 xml:space="preserve">Turistiniai mokomieji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ygiai (vandens, p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, dvira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iaurieti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  <w:lang w:val="sv-SE"/>
              </w:rPr>
              <w:t xml:space="preserve">kas 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jimas)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Per metus 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Kelioni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sezono 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darymo 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skrydis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Rugs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jis 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kern w:val="1"/>
                <w:shd w:val="nil" w:color="auto" w:fill="auto"/>
                <w:rtl w:val="0"/>
              </w:rPr>
              <w:t>Specialistai,</w:t>
            </w:r>
            <w:r>
              <w:rPr>
                <w:kern w:val="2"/>
                <w:shd w:val="nil" w:color="auto" w:fill="auto"/>
                <w:rtl w:val="0"/>
              </w:rPr>
              <w:t xml:space="preserve"> </w:t>
            </w:r>
            <w:r>
              <w:rPr>
                <w:kern w:val="1"/>
                <w:shd w:val="nil" w:color="auto" w:fill="auto"/>
                <w:rtl w:val="0"/>
              </w:rPr>
              <w:t>Lietuvos keliautoj</w:t>
            </w:r>
            <w:r>
              <w:rPr>
                <w:kern w:val="1"/>
                <w:shd w:val="nil" w:color="auto" w:fill="auto"/>
                <w:rtl w:val="0"/>
              </w:rPr>
              <w:t xml:space="preserve">ų </w:t>
            </w:r>
            <w:r>
              <w:rPr>
                <w:kern w:val="1"/>
                <w:shd w:val="nil" w:color="auto" w:fill="auto"/>
                <w:rtl w:val="0"/>
              </w:rPr>
              <w:t>s</w:t>
            </w:r>
            <w:r>
              <w:rPr>
                <w:kern w:val="1"/>
                <w:shd w:val="nil" w:color="auto" w:fill="auto"/>
                <w:rtl w:val="0"/>
              </w:rPr>
              <w:t>ą</w:t>
            </w:r>
            <w:r>
              <w:rPr>
                <w:kern w:val="1"/>
                <w:shd w:val="nil" w:color="auto" w:fill="auto"/>
                <w:rtl w:val="0"/>
                <w:lang w:val="sv-SE"/>
              </w:rPr>
              <w:t>junga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60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Rezultatas: Visus mokslo metus ir per atostogas vaikai bei jaunimas dalyvauja renginiuose ir turiningai leid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ia laisvalaik</w:t>
            </w:r>
            <w:r>
              <w:rPr>
                <w:kern w:val="0"/>
                <w:shd w:val="nil" w:color="auto" w:fill="auto"/>
                <w:rtl w:val="0"/>
              </w:rPr>
              <w:t>į</w:t>
            </w:r>
            <w:r>
              <w:rPr>
                <w:kern w:val="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346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Indent"/>
              <w:ind w:left="0" w:firstLine="0"/>
              <w:jc w:val="left"/>
            </w:pP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davinys: Ugdyti jaunosios kartos tauti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kum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  <w:lang w:val="nl-NL"/>
              </w:rPr>
              <w:t>, pilietin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savimon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 santyk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>su tautos kult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ros paveldu, puosel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ti demokratijos, atviros visuomen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vertybes.</w:t>
            </w:r>
          </w:p>
        </w:tc>
      </w:tr>
      <w:tr>
        <w:tblPrEx>
          <w:shd w:val="clear" w:color="auto" w:fill="ced7e7"/>
        </w:tblPrEx>
        <w:trPr>
          <w:trHeight w:val="17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kern w:val="2"/>
                <w:shd w:val="nil" w:color="auto" w:fill="auto"/>
              </w:rPr>
            </w:pPr>
            <w:r>
              <w:rPr>
                <w:kern w:val="0"/>
                <w:shd w:val="nil" w:color="auto" w:fill="auto"/>
                <w:rtl w:val="0"/>
              </w:rPr>
              <w:t>2021 m. konkurs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fr-FR"/>
              </w:rPr>
              <w:t>parai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rengimas: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Jaunimo tarptautinio bendradarbiavimo agent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  <w:lang w:val="pt-PT"/>
              </w:rPr>
              <w:t xml:space="preserve">ros programai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s-ES_tradnl"/>
              </w:rPr>
              <w:t>Europos solidarumo korpusas", Atvir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es-ES_tradnl"/>
              </w:rPr>
              <w:t>jaunimo centr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de-DE"/>
              </w:rPr>
              <w:t>ir erdvi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es-ES_tradnl"/>
              </w:rPr>
              <w:t>veiklos program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finansavimo konkursui (Jaunimo reikal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>departamentas);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rajono savivaldyb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socializacijos, sporto, jaunimo projektin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veiklos konkursams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pt-PT"/>
              </w:rPr>
              <w:t>Dalyvavimas Europos S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 xml:space="preserve">jungos programos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Europos solidarumo korpusas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kern w:val="0"/>
                <w:shd w:val="nil" w:color="auto" w:fill="auto"/>
                <w:rtl w:val="0"/>
              </w:rPr>
              <w:t>tarptautiniuose jaunimo mainuose, mokymuose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19.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Online" renginiai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atviros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 xml:space="preserve"> „</w:t>
            </w:r>
            <w:r>
              <w:rPr>
                <w:shd w:val="nil" w:color="auto" w:fill="auto"/>
                <w:rtl w:val="0"/>
                <w:lang w:val="de-DE"/>
              </w:rPr>
              <w:t>Online" i</w:t>
            </w:r>
            <w:r>
              <w:rPr>
                <w:shd w:val="nil" w:color="auto" w:fill="auto"/>
                <w:rtl w:val="0"/>
              </w:rPr>
              <w:t>ššū</w:t>
            </w:r>
            <w:r>
              <w:rPr>
                <w:shd w:val="nil" w:color="auto" w:fill="auto"/>
                <w:rtl w:val="0"/>
              </w:rPr>
              <w:t>kis 20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000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ingsni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fr-FR"/>
              </w:rPr>
              <w:t>per savait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Valentino diena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Vasaris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Jaunimo savanori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susitikimai, individual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</w:rPr>
              <w:t>s u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si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mimai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Maisto gaminimo pamokos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Kino film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vakarai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 xml:space="preserve">Stalo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aidim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vakarai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Smiginio, oro ritulio, biliardo, stalo futbolo  turnyrai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fr-FR"/>
              </w:rPr>
              <w:t>aidimai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shd w:val="nil" w:color="auto" w:fill="auto"/>
                <w:rtl w:val="0"/>
                <w:lang w:val="it-IT"/>
              </w:rPr>
              <w:t>Sportin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pt-PT"/>
              </w:rPr>
              <w:t>ybos (krep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inio, futbolo, tinklinio ir kitos)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Specialistai, Trak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rajono k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no kult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pt-PT"/>
              </w:rPr>
              <w:t>ros ir sporto centras, Trak</w:t>
            </w: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z w:val="24"/>
                <w:szCs w:val="24"/>
                <w:shd w:val="nil" w:color="auto" w:fill="auto"/>
                <w:rtl w:val="0"/>
              </w:rPr>
              <w:t>rajono policijos komisariatas, Vilniaus apskrities vyriausiasis policijos komisariatas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oki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si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mimai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Viktorinos, naudojant skaitmenin</w:t>
            </w:r>
            <w:r>
              <w:rPr>
                <w:kern w:val="0"/>
                <w:shd w:val="nil" w:color="auto" w:fill="auto"/>
                <w:rtl w:val="0"/>
              </w:rPr>
              <w:t>ę „</w:t>
            </w:r>
            <w:r>
              <w:rPr>
                <w:kern w:val="0"/>
                <w:shd w:val="nil" w:color="auto" w:fill="auto"/>
                <w:rtl w:val="0"/>
                <w:lang w:val="en-US"/>
              </w:rPr>
              <w:t>Kohoot.lt" program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l</w:t>
            </w:r>
            <w:r>
              <w:rPr>
                <w:kern w:val="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Muzikos vakarai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Edukacin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vykos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atviros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v. Velyk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vent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 „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Rieda margu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iai...</w:t>
            </w:r>
            <w:r>
              <w:rPr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Balandis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Ren</w:t>
            </w:r>
            <w:r>
              <w:rPr>
                <w:i w:val="1"/>
                <w:iCs w:val="1"/>
                <w:kern w:val="0"/>
                <w:shd w:val="nil" w:color="auto" w:fill="auto"/>
                <w:rtl w:val="0"/>
              </w:rPr>
              <w:t>g</w:t>
            </w:r>
            <w:r>
              <w:rPr>
                <w:kern w:val="0"/>
                <w:shd w:val="nil" w:color="auto" w:fill="auto"/>
                <w:rtl w:val="0"/>
              </w:rPr>
              <w:t xml:space="preserve">iniai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em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s dienai pamin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ti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Kovas, balandis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Vyr. specialist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specialistai,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seni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nija,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kult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ros 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mai 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varos akcija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  <w:lang w:val="nl-NL"/>
              </w:rPr>
              <w:t>Darom!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kern w:val="0"/>
                <w:shd w:val="nil" w:color="auto" w:fill="auto"/>
                <w:rtl w:val="0"/>
              </w:rPr>
              <w:t>Trakuose, Lentvaryje,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tadvaryje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Balandis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Vyr. specialist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, specialistai (Lentvario jaunimo centras, 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),</w:t>
            </w:r>
            <w:r>
              <w:rPr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seni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nija, Lentvario seni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nija, Auk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it-IT"/>
              </w:rPr>
              <w:t>tadvario regioninis parkas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Normal.0"/>
              <w:suppressAutoHyphens w:val="1"/>
              <w:ind w:right="1" w:firstLine="40"/>
            </w:pPr>
            <w:r>
              <w:rPr>
                <w:kern w:val="0"/>
                <w:shd w:val="nil" w:color="auto" w:fill="auto"/>
                <w:rtl w:val="0"/>
              </w:rPr>
              <w:t>K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</w:rPr>
              <w:t>rybin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s dirbtuv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s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Pa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intiniai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ygiai jaunimui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miesto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vent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.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 „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Jaunimas garsiai"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Bir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elis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miesto seni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nija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Muzikos vakarai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atviros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terasoje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bir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elis, liepa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Specialistai (Lentvario jaunimo centras,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atvira jaunimo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Dainuojamosios poezijos vakarai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Protm</w:t>
            </w:r>
            <w:r>
              <w:rPr>
                <w:kern w:val="0"/>
                <w:shd w:val="nil" w:color="auto" w:fill="auto"/>
                <w:rtl w:val="0"/>
              </w:rPr>
              <w:t>ūš</w:t>
            </w:r>
            <w:r>
              <w:rPr>
                <w:kern w:val="0"/>
                <w:shd w:val="nil" w:color="auto" w:fill="auto"/>
                <w:rtl w:val="0"/>
              </w:rPr>
              <w:t>iai</w:t>
            </w:r>
            <w:r>
              <w:rPr>
                <w:kern w:val="0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kern w:val="0"/>
                <w:shd w:val="nil" w:color="auto" w:fill="auto"/>
                <w:rtl w:val="0"/>
              </w:rPr>
              <w:t>, konkursai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Susitikimai su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vairi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profesij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specialistais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vykos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į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atvirus jaunimo centrus, erdves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Helovyno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vakaras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Lapkritis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Jaunimo savanori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 xml:space="preserve">dienos renginiai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Gruodis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Akcija ,,Jaunimas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ildo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Gruodis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din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k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rybin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e-DE"/>
              </w:rPr>
              <w:t>s dirbtuv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s. Kal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diniai ir naujametiniai vakarai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Gruodis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vent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 ž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irgo dienai pamin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ti B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dos k.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Gruodis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 xml:space="preserve">Vyr. specialistas, specialistai,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irgininkyst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 klubas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Perk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no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irgai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header"/>
              <w:tabs>
                <w:tab w:val="left" w:pos="1296"/>
              </w:tabs>
              <w:ind w:right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 Kelioni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sezono 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darymo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vent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 „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Keliauk, bendrauk, pa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ink!</w:t>
            </w:r>
            <w:r>
              <w:rPr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Gruodis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60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kern w:val="0"/>
                <w:shd w:val="nil" w:color="auto" w:fill="auto"/>
                <w:rtl w:val="0"/>
              </w:rPr>
              <w:t xml:space="preserve">Rezultatas </w:t>
            </w:r>
            <w:r>
              <w:rPr>
                <w:kern w:val="0"/>
                <w:shd w:val="nil" w:color="auto" w:fill="auto"/>
                <w:rtl w:val="0"/>
              </w:rPr>
              <w:t xml:space="preserve">– </w:t>
            </w:r>
            <w:r>
              <w:rPr>
                <w:kern w:val="0"/>
                <w:shd w:val="nil" w:color="auto" w:fill="auto"/>
                <w:rtl w:val="0"/>
              </w:rPr>
              <w:t>ugdomos asmens ir visuomen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 gyvenimui b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tinos nuostatos, geb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jimai susij</w:t>
            </w:r>
            <w:r>
              <w:rPr>
                <w:kern w:val="0"/>
                <w:shd w:val="nil" w:color="auto" w:fill="auto"/>
                <w:rtl w:val="0"/>
              </w:rPr>
              <w:t xml:space="preserve">ę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su pilietine branda ir morale.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1346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 xml:space="preserve">      U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davinys: pad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 xml:space="preserve">ti </w:t>
            </w:r>
            <w:r>
              <w:rPr>
                <w:kern w:val="0"/>
                <w:shd w:val="nil" w:color="auto" w:fill="auto"/>
                <w:rtl w:val="0"/>
              </w:rPr>
              <w:t>į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tvirtinti dorov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s ir sveikos gyvensenos </w:t>
            </w:r>
            <w:r>
              <w:rPr>
                <w:kern w:val="0"/>
                <w:shd w:val="nil" w:color="auto" w:fill="auto"/>
                <w:rtl w:val="0"/>
              </w:rPr>
              <w:t>į</w:t>
            </w:r>
            <w:r>
              <w:rPr>
                <w:kern w:val="0"/>
                <w:shd w:val="nil" w:color="auto" w:fill="auto"/>
                <w:rtl w:val="0"/>
              </w:rPr>
              <w:t>g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</w:rPr>
              <w:t>d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ius.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Valstybini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ir tradicini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ven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jimai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Sveikatingumo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ygiai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>snaig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ė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2021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apylink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se.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Sausis, vasaris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Specialistai,</w:t>
            </w:r>
            <w:r>
              <w:rPr>
                <w:kern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Valstybini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z w:val="24"/>
                <w:szCs w:val="24"/>
                <w:shd w:val="nil" w:color="auto" w:fill="auto"/>
                <w:rtl w:val="0"/>
                <w:lang w:val="it-IT"/>
              </w:rPr>
              <w:t>regioninis padalinys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Dvira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, p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 xml:space="preserve">, 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iaurieti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ko 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jimo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ygiai Trak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apylink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se miesto bendruomenei.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Specialistai, Valstybini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ur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regioninis padalinys,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istorinis nacionalinis parkas</w:t>
            </w:r>
          </w:p>
        </w:tc>
      </w:tr>
      <w:tr>
        <w:tblPrEx>
          <w:shd w:val="clear" w:color="auto" w:fill="ced7e7"/>
        </w:tblPrEx>
        <w:trPr>
          <w:trHeight w:val="17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iaurieti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jimo mokymai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centras). Valstybini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ur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regioninis padalinys,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>istorinis nacionalinis parkas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Paskaita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„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Sveika gyvensena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 xml:space="preserve">“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Gegu</w:t>
            </w:r>
            <w:r>
              <w:rPr>
                <w:shd w:val="nil" w:color="auto" w:fill="auto"/>
                <w:rtl w:val="0"/>
              </w:rPr>
              <w:t xml:space="preserve">žė – </w:t>
            </w:r>
            <w:r>
              <w:rPr>
                <w:shd w:val="nil" w:color="auto" w:fill="auto"/>
                <w:rtl w:val="0"/>
                <w:lang w:val="nl-NL"/>
              </w:rPr>
              <w:t>rugs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Funkcinio jud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jimo treniruot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widowControl w:val="1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,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rajono jaunimo turizmo ir laisvalaikio centras)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60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grindinis tekstas 3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Rezultatas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ugdomas visuomen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s fizinis aktyvumas, sveikos gyvensenos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iai.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13466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U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davinys: Ugdyti profesin</w:t>
            </w:r>
            <w:r>
              <w:rPr>
                <w:kern w:val="0"/>
                <w:shd w:val="nil" w:color="auto" w:fill="auto"/>
                <w:rtl w:val="0"/>
              </w:rPr>
              <w:t xml:space="preserve">ę </w:t>
            </w:r>
            <w:r>
              <w:rPr>
                <w:kern w:val="0"/>
                <w:shd w:val="nil" w:color="auto" w:fill="auto"/>
                <w:rtl w:val="0"/>
              </w:rPr>
              <w:t>kompetencij</w:t>
            </w:r>
            <w:r>
              <w:rPr>
                <w:kern w:val="0"/>
                <w:shd w:val="nil" w:color="auto" w:fill="auto"/>
                <w:rtl w:val="0"/>
              </w:rPr>
              <w:t xml:space="preserve">ą </w:t>
            </w:r>
            <w:r>
              <w:rPr>
                <w:kern w:val="0"/>
                <w:shd w:val="nil" w:color="auto" w:fill="auto"/>
                <w:rtl w:val="0"/>
              </w:rPr>
              <w:t>ir tobulinti kvalifikacij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Metodiniai u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si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mimai mokom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</w:rPr>
              <w:t>j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grupi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 xml:space="preserve">treneriams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Orientavimosi sporto, turizmo tras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paruo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imas. Teis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javimas</w:t>
            </w:r>
            <w:r>
              <w:rPr>
                <w:kern w:val="0"/>
                <w:shd w:val="nil" w:color="auto" w:fill="auto"/>
                <w:rtl w:val="0"/>
              </w:rPr>
              <w:t xml:space="preserve">“  </w:t>
            </w:r>
            <w:r>
              <w:rPr>
                <w:kern w:val="0"/>
                <w:shd w:val="nil" w:color="auto" w:fill="auto"/>
                <w:rtl w:val="0"/>
              </w:rPr>
              <w:t>Varnik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mi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ke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>Vyr. specialistas, specialistai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57.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pt-PT"/>
              </w:rPr>
              <w:t xml:space="preserve">Seminaras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Kaln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turizmo technikos tras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ruo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imas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 xml:space="preserve">“ 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Spalis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 xml:space="preserve">Vyr. specialistas, specialistai 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 xml:space="preserve"> 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58.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Metodiniai 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mimai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Alpinizmas" Varnik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Gegu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žė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, rugs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jis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 xml:space="preserve">Vyr. specialistas, specialistai 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59.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Mokymai jaunimo savanoriams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), jaunimo savanoriai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60.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Individualios ir grupin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konsultacijos jaunimui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Per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lef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Specialistai (Lentvario jaunimo centras, Trak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ų</w:t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, Auk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tadvario atvira jaunimo erdv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61.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Metodin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 konsultacijos. 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vykos </w:t>
            </w:r>
            <w:r>
              <w:rPr>
                <w:kern w:val="0"/>
                <w:shd w:val="nil" w:color="auto" w:fill="auto"/>
                <w:rtl w:val="0"/>
              </w:rPr>
              <w:t xml:space="preserve">į 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Jaunimo centrus Lietuvoje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62.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  <w:lang w:val="nl-NL"/>
              </w:rPr>
              <w:t>Vietin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s ir tarptautin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 jaunimo savanoryst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 pristatymai mokyklose,  Trak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 xml:space="preserve">rajono </w:t>
            </w:r>
            <w:r>
              <w:rPr>
                <w:kern w:val="0"/>
                <w:shd w:val="nil" w:color="auto" w:fill="auto"/>
                <w:rtl w:val="0"/>
              </w:rPr>
              <w:t>į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>staigose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), jaunimo savanoriai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63.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shd w:val="nil" w:color="auto" w:fill="auto"/>
                <w:rtl w:val="0"/>
              </w:rPr>
              <w:t>Mobilus darbas su jaunimu (Trak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rajone)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), jaunimo savanoriai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64.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Lentvario jaunimo centro, Trak</w:t>
            </w:r>
            <w:r>
              <w:rPr>
                <w:kern w:val="0"/>
                <w:shd w:val="nil" w:color="auto" w:fill="auto"/>
                <w:rtl w:val="0"/>
              </w:rPr>
              <w:t>ų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>, Auk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tadvario atviros erdv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s veiklos pristatymai rajono mokyklose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), jaunimo savanoriai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65.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Dalyvavimas Jaunimo reikal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departamento, Jaunimo tarptautinio bendradarbiavimo agent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</w:rPr>
              <w:t>ros bei kituose organizuojamuose seminaruose, mokymuose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), jaunimo savanoriai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</w:rPr>
              <w:t>66.</w:t>
            </w:r>
          </w:p>
        </w:tc>
        <w:tc>
          <w:tcPr>
            <w:tcW w:type="dxa" w:w="6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</w:pPr>
            <w:r>
              <w:rPr>
                <w:kern w:val="0"/>
                <w:shd w:val="nil" w:color="auto" w:fill="auto"/>
                <w:rtl w:val="0"/>
              </w:rPr>
              <w:t>Bendradarbiavimas su jaunimu dirban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</w:rPr>
              <w:t>iomis organizacijomis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Per metus</w:t>
            </w:r>
          </w:p>
        </w:tc>
        <w:tc>
          <w:tcPr>
            <w:tcW w:type="dxa" w:w="4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</w:pPr>
            <w:r>
              <w:rPr>
                <w:shd w:val="nil" w:color="auto" w:fill="auto"/>
                <w:rtl w:val="0"/>
              </w:rPr>
              <w:t>Specialistai (Lentvario jaunimo centras, Trak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de-DE"/>
              </w:rPr>
              <w:t>,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601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grindinis tekstas 31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Rezultatas: specialistai patobulins kvalifikacij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ir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į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gys nauj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kompetencij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organizuoti ugdytini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turizmo, orientavimosi sporto veikl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</w:p>
        </w:tc>
      </w:tr>
    </w:tbl>
    <w:p>
      <w:pPr>
        <w:pStyle w:val="Normal.0"/>
        <w:widowControl w:val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kern w:val="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Pastaba: metin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veiklos programa gali keistis negavus pakankamo finansavimo, esant kitoms aplinkyb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ms, kuri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anksto negalima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numatyti.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rajono jaunimo turizmo ir laisvalaikio centro direktor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 Piragien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tel. 8 670 35 575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701" w:right="567" w:bottom="1134" w:left="1134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98" w:lineRule="auto"/>
      <w:ind w:left="0" w:right="0" w:firstLine="312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entelės turinys">
    <w:name w:val="Lentelės turinys"/>
    <w:next w:val="Lentelės turiny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36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grindinis tekstas 31">
    <w:name w:val="Pagrindinis tekstas 31"/>
    <w:next w:val="Pagrindinis tekstas 3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